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0F" w:rsidRPr="00660295" w:rsidRDefault="00765A0F" w:rsidP="00765A0F">
      <w:pPr>
        <w:ind w:left="360"/>
        <w:rPr>
          <w:sz w:val="28"/>
          <w:szCs w:val="28"/>
        </w:rPr>
      </w:pPr>
      <w:r w:rsidRPr="00660295">
        <w:t xml:space="preserve">             </w:t>
      </w:r>
      <w:r>
        <w:t xml:space="preserve">                                                    </w:t>
      </w:r>
      <w:r w:rsidRPr="00660295">
        <w:t xml:space="preserve">  </w:t>
      </w:r>
      <w:r w:rsidR="00E05792">
        <w:rPr>
          <w:noProof/>
        </w:rPr>
        <w:drawing>
          <wp:inline distT="0" distB="0" distL="0" distR="0">
            <wp:extent cx="485775" cy="619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0295">
        <w:t xml:space="preserve">                                                  </w:t>
      </w:r>
    </w:p>
    <w:p w:rsidR="0075152D" w:rsidRPr="00235D23" w:rsidRDefault="0075152D" w:rsidP="0075152D">
      <w:pPr>
        <w:pStyle w:val="a3"/>
        <w:spacing w:after="0"/>
        <w:jc w:val="center"/>
        <w:rPr>
          <w:b/>
          <w:sz w:val="28"/>
          <w:szCs w:val="28"/>
        </w:rPr>
      </w:pPr>
      <w:r w:rsidRPr="00235D23">
        <w:rPr>
          <w:b/>
          <w:color w:val="000000"/>
          <w:sz w:val="28"/>
          <w:szCs w:val="28"/>
        </w:rPr>
        <w:t xml:space="preserve">СОВЕТ ДЕПУТАТОВ </w:t>
      </w:r>
    </w:p>
    <w:p w:rsidR="00235D23" w:rsidRDefault="0075152D" w:rsidP="0075152D">
      <w:pPr>
        <w:pStyle w:val="a3"/>
        <w:spacing w:after="0"/>
        <w:jc w:val="center"/>
        <w:rPr>
          <w:b/>
          <w:color w:val="000000"/>
          <w:sz w:val="28"/>
          <w:szCs w:val="28"/>
        </w:rPr>
      </w:pPr>
      <w:r w:rsidRPr="00235D23">
        <w:rPr>
          <w:b/>
          <w:color w:val="000000"/>
          <w:sz w:val="28"/>
          <w:szCs w:val="28"/>
        </w:rPr>
        <w:t xml:space="preserve">МУНИЦИПАЛЬНОГО ОБРАЗОВАНИЯ </w:t>
      </w:r>
    </w:p>
    <w:p w:rsidR="0075152D" w:rsidRPr="00235D23" w:rsidRDefault="00235D23" w:rsidP="0075152D">
      <w:pPr>
        <w:pStyle w:val="a3"/>
        <w:spacing w:after="0"/>
        <w:jc w:val="center"/>
        <w:rPr>
          <w:b/>
          <w:color w:val="000000"/>
          <w:sz w:val="28"/>
          <w:szCs w:val="28"/>
        </w:rPr>
      </w:pPr>
      <w:r w:rsidRPr="00235D23">
        <w:rPr>
          <w:b/>
          <w:color w:val="000000"/>
          <w:sz w:val="28"/>
          <w:szCs w:val="28"/>
        </w:rPr>
        <w:t>СТАРОСОКУЛАКСКИЙ</w:t>
      </w:r>
      <w:r w:rsidR="0075152D" w:rsidRPr="00235D23">
        <w:rPr>
          <w:b/>
          <w:color w:val="000000"/>
          <w:sz w:val="28"/>
          <w:szCs w:val="28"/>
        </w:rPr>
        <w:t xml:space="preserve"> СЕЛЬСОВЕТ САРАКТАШСКОГО РАЙОНА</w:t>
      </w:r>
    </w:p>
    <w:p w:rsidR="0075152D" w:rsidRPr="00235D23" w:rsidRDefault="0075152D" w:rsidP="0075152D">
      <w:pPr>
        <w:pStyle w:val="a3"/>
        <w:spacing w:after="0"/>
        <w:jc w:val="center"/>
        <w:rPr>
          <w:b/>
          <w:sz w:val="28"/>
          <w:szCs w:val="28"/>
        </w:rPr>
      </w:pPr>
      <w:r w:rsidRPr="00235D23">
        <w:rPr>
          <w:b/>
          <w:color w:val="000000"/>
          <w:sz w:val="28"/>
          <w:szCs w:val="28"/>
        </w:rPr>
        <w:t xml:space="preserve"> ОРЕНБУР</w:t>
      </w:r>
      <w:r w:rsidRPr="00235D23">
        <w:rPr>
          <w:b/>
          <w:color w:val="000000"/>
          <w:sz w:val="28"/>
          <w:szCs w:val="28"/>
        </w:rPr>
        <w:t>Г</w:t>
      </w:r>
      <w:r w:rsidRPr="00235D23">
        <w:rPr>
          <w:b/>
          <w:color w:val="000000"/>
          <w:sz w:val="28"/>
          <w:szCs w:val="28"/>
        </w:rPr>
        <w:t>СКОЙ ОБЛАСТИ</w:t>
      </w:r>
    </w:p>
    <w:p w:rsidR="0075152D" w:rsidRPr="00235D23" w:rsidRDefault="0075152D" w:rsidP="0075152D">
      <w:pPr>
        <w:pStyle w:val="a3"/>
        <w:spacing w:after="0"/>
        <w:jc w:val="center"/>
        <w:rPr>
          <w:sz w:val="28"/>
          <w:szCs w:val="28"/>
        </w:rPr>
      </w:pPr>
      <w:r w:rsidRPr="00235D23">
        <w:rPr>
          <w:b/>
          <w:color w:val="000000"/>
          <w:sz w:val="28"/>
          <w:szCs w:val="28"/>
        </w:rPr>
        <w:t>ПЯТЫЙ СОЗЫВ</w:t>
      </w:r>
    </w:p>
    <w:p w:rsidR="0075152D" w:rsidRPr="00660295" w:rsidRDefault="0075152D" w:rsidP="0075152D">
      <w:pPr>
        <w:pStyle w:val="a3"/>
        <w:spacing w:after="0"/>
        <w:jc w:val="center"/>
      </w:pPr>
    </w:p>
    <w:p w:rsidR="00235D23" w:rsidRPr="00DE0552" w:rsidRDefault="00235D23" w:rsidP="00235D23">
      <w:pPr>
        <w:jc w:val="center"/>
        <w:rPr>
          <w:rFonts w:cs="Calibri"/>
          <w:b/>
          <w:sz w:val="28"/>
          <w:szCs w:val="28"/>
        </w:rPr>
      </w:pPr>
      <w:r w:rsidRPr="00DE0552">
        <w:rPr>
          <w:rFonts w:cs="Calibri"/>
          <w:b/>
          <w:sz w:val="28"/>
          <w:szCs w:val="28"/>
        </w:rPr>
        <w:t>РЕШЕНИЕ</w:t>
      </w:r>
    </w:p>
    <w:p w:rsidR="00235D23" w:rsidRPr="00DE0552" w:rsidRDefault="00235D23" w:rsidP="00235D23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очередного второго</w:t>
      </w:r>
      <w:r w:rsidRPr="00DE0552">
        <w:rPr>
          <w:rFonts w:cs="Calibri"/>
          <w:sz w:val="28"/>
          <w:szCs w:val="28"/>
        </w:rPr>
        <w:t xml:space="preserve"> заседания Совета депутатов</w:t>
      </w:r>
    </w:p>
    <w:p w:rsidR="00235D23" w:rsidRPr="00DE0552" w:rsidRDefault="00235D23" w:rsidP="00235D23">
      <w:pPr>
        <w:jc w:val="center"/>
        <w:rPr>
          <w:rFonts w:cs="Calibri"/>
          <w:sz w:val="28"/>
          <w:szCs w:val="28"/>
        </w:rPr>
      </w:pPr>
      <w:r w:rsidRPr="00DE0552">
        <w:rPr>
          <w:rFonts w:cs="Calibri"/>
          <w:sz w:val="28"/>
          <w:szCs w:val="28"/>
        </w:rPr>
        <w:t>муниципального образования Старосокулакский сельсовет</w:t>
      </w:r>
    </w:p>
    <w:p w:rsidR="00235D23" w:rsidRPr="00DE0552" w:rsidRDefault="00235D23" w:rsidP="00235D23">
      <w:pPr>
        <w:jc w:val="center"/>
        <w:rPr>
          <w:rFonts w:cs="Calibri"/>
          <w:sz w:val="28"/>
          <w:szCs w:val="28"/>
        </w:rPr>
      </w:pPr>
      <w:r w:rsidRPr="00DE0552">
        <w:rPr>
          <w:rFonts w:cs="Calibri"/>
          <w:sz w:val="28"/>
          <w:szCs w:val="28"/>
        </w:rPr>
        <w:t>пятого созыва</w:t>
      </w:r>
    </w:p>
    <w:p w:rsidR="00235D23" w:rsidRPr="00DE0552" w:rsidRDefault="00235D23" w:rsidP="00235D23">
      <w:pPr>
        <w:jc w:val="center"/>
        <w:rPr>
          <w:rFonts w:cs="Calibri"/>
          <w:sz w:val="28"/>
          <w:szCs w:val="28"/>
        </w:rPr>
      </w:pPr>
    </w:p>
    <w:p w:rsidR="00235D23" w:rsidRPr="00DE0552" w:rsidRDefault="00235D23" w:rsidP="00235D23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>
        <w:rPr>
          <w:rFonts w:cs="Calibri"/>
          <w:sz w:val="28"/>
          <w:szCs w:val="28"/>
        </w:rPr>
        <w:softHyphen/>
      </w:r>
      <w:r w:rsidR="002B5079">
        <w:rPr>
          <w:rFonts w:cs="Calibri"/>
          <w:sz w:val="28"/>
          <w:szCs w:val="28"/>
        </w:rPr>
        <w:t xml:space="preserve">17 декабря </w:t>
      </w:r>
      <w:r w:rsidRPr="00DE0552">
        <w:rPr>
          <w:rFonts w:cs="Calibri"/>
          <w:sz w:val="28"/>
          <w:szCs w:val="28"/>
        </w:rPr>
        <w:t xml:space="preserve">2025 года                     с.Старый Сокулак                                   № </w:t>
      </w:r>
      <w:r w:rsidR="002B5079">
        <w:rPr>
          <w:rFonts w:cs="Calibri"/>
          <w:sz w:val="28"/>
          <w:szCs w:val="28"/>
        </w:rPr>
        <w:t>8</w:t>
      </w:r>
    </w:p>
    <w:p w:rsidR="00827413" w:rsidRPr="005E168E" w:rsidRDefault="00765A0F" w:rsidP="0082741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Ind w:w="1526" w:type="dxa"/>
        <w:tblLook w:val="04A0"/>
      </w:tblPr>
      <w:tblGrid>
        <w:gridCol w:w="6095"/>
      </w:tblGrid>
      <w:tr w:rsidR="000D4BEF" w:rsidRPr="00F574B7" w:rsidTr="00F574B7">
        <w:tc>
          <w:tcPr>
            <w:tcW w:w="6095" w:type="dxa"/>
            <w:shd w:val="clear" w:color="auto" w:fill="auto"/>
          </w:tcPr>
          <w:p w:rsidR="000D4BEF" w:rsidRPr="00F574B7" w:rsidRDefault="000D4BEF" w:rsidP="00A517CE">
            <w:pPr>
              <w:jc w:val="center"/>
              <w:rPr>
                <w:sz w:val="28"/>
                <w:szCs w:val="28"/>
              </w:rPr>
            </w:pPr>
            <w:r w:rsidRPr="00F574B7">
              <w:rPr>
                <w:sz w:val="28"/>
                <w:szCs w:val="28"/>
              </w:rPr>
              <w:t xml:space="preserve">О регистрации депутатской (партийной) группы местного отделения Партии «ЕДИНАЯ РОССИЯ» в Совете депутатов муниципального образования </w:t>
            </w:r>
            <w:r w:rsidR="00235D23">
              <w:rPr>
                <w:sz w:val="28"/>
                <w:szCs w:val="28"/>
              </w:rPr>
              <w:t>Старосокулакский</w:t>
            </w:r>
            <w:r w:rsidRPr="00F574B7">
              <w:rPr>
                <w:sz w:val="28"/>
                <w:szCs w:val="28"/>
              </w:rPr>
              <w:t xml:space="preserve"> сельсовет Саракташского района Оренбургской области пятого созыва</w:t>
            </w:r>
          </w:p>
        </w:tc>
      </w:tr>
    </w:tbl>
    <w:p w:rsidR="00756B57" w:rsidRPr="00A72E62" w:rsidRDefault="00756B57" w:rsidP="000D4BEF">
      <w:pPr>
        <w:rPr>
          <w:sz w:val="28"/>
          <w:szCs w:val="28"/>
        </w:rPr>
      </w:pPr>
    </w:p>
    <w:p w:rsidR="005632C4" w:rsidRPr="005632C4" w:rsidRDefault="005632C4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В соответствии с частью 1  статьи 18 Федерального закона от 20.03.2025 № 33-ФЗ «Об общих принципах организации местного самоуправления в единой системе публичной власти», статьей 7 Закона Оренбургской области от 4 сентября 1996 года «О статусе депутата представительного органа муниципального образования в Оренбургской области», руководствуясь Уставом муниципального образования </w:t>
      </w:r>
      <w:r w:rsidR="00235D23">
        <w:rPr>
          <w:sz w:val="28"/>
          <w:szCs w:val="28"/>
        </w:rPr>
        <w:t>Старосокулакский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области, Регламентом Совета депутатов муниципального образования </w:t>
      </w:r>
      <w:r w:rsidR="00235D23">
        <w:rPr>
          <w:sz w:val="28"/>
          <w:szCs w:val="28"/>
        </w:rPr>
        <w:t>Старосокулакский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области,</w:t>
      </w:r>
      <w:r w:rsidR="00A517CE">
        <w:rPr>
          <w:sz w:val="28"/>
          <w:szCs w:val="28"/>
        </w:rPr>
        <w:t xml:space="preserve"> утвержденным решением Совета депутатов Старосокулакского сельсовета от </w:t>
      </w:r>
      <w:r w:rsidR="002B5079">
        <w:rPr>
          <w:sz w:val="28"/>
          <w:szCs w:val="28"/>
        </w:rPr>
        <w:t xml:space="preserve">17.12.2025 </w:t>
      </w:r>
      <w:r w:rsidR="00A517CE">
        <w:rPr>
          <w:sz w:val="28"/>
          <w:szCs w:val="28"/>
        </w:rPr>
        <w:t>№ 4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5632C4" w:rsidRPr="005632C4" w:rsidRDefault="005632C4" w:rsidP="005632C4">
      <w:pPr>
        <w:keepNext/>
        <w:outlineLvl w:val="0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Совет депутатов сельсовета</w:t>
      </w:r>
    </w:p>
    <w:p w:rsidR="005632C4" w:rsidRPr="005632C4" w:rsidRDefault="005632C4" w:rsidP="005632C4">
      <w:pPr>
        <w:rPr>
          <w:sz w:val="16"/>
          <w:szCs w:val="16"/>
        </w:rPr>
      </w:pPr>
    </w:p>
    <w:p w:rsidR="005632C4" w:rsidRPr="005632C4" w:rsidRDefault="005632C4" w:rsidP="005632C4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t>Р Е Ш И Л: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5632C4" w:rsidRDefault="005632C4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1. Зарегистрировать в Совете депутатов муниципального образования </w:t>
      </w:r>
      <w:r w:rsidR="00235D23">
        <w:rPr>
          <w:sz w:val="28"/>
          <w:szCs w:val="28"/>
        </w:rPr>
        <w:t>Старосокулакский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 </w:t>
      </w:r>
      <w:r w:rsidR="005A1A7C">
        <w:rPr>
          <w:sz w:val="28"/>
          <w:szCs w:val="28"/>
        </w:rPr>
        <w:t>пятого</w:t>
      </w:r>
      <w:r w:rsidRPr="005632C4">
        <w:rPr>
          <w:sz w:val="28"/>
          <w:szCs w:val="28"/>
        </w:rPr>
        <w:t xml:space="preserve"> созыва депутатскую (партийную) группу местного отделения Партии «ЕДИНАЯ РОССИЯ</w:t>
      </w:r>
      <w:r w:rsidR="002B5079">
        <w:rPr>
          <w:sz w:val="28"/>
          <w:szCs w:val="28"/>
        </w:rPr>
        <w:t>» в составе согласно приложению</w:t>
      </w:r>
      <w:r w:rsidRPr="005632C4">
        <w:rPr>
          <w:sz w:val="28"/>
          <w:szCs w:val="28"/>
        </w:rPr>
        <w:t xml:space="preserve"> к настоящему решению. 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2. Решение вступает в силу после его подписания и подлежит размещению на официальном сайте администрации </w:t>
      </w:r>
      <w:r w:rsidR="00235D23">
        <w:rPr>
          <w:sz w:val="28"/>
          <w:szCs w:val="28"/>
        </w:rPr>
        <w:t>Старосокулакского</w:t>
      </w:r>
      <w:r w:rsidRPr="005632C4">
        <w:rPr>
          <w:sz w:val="28"/>
          <w:szCs w:val="28"/>
        </w:rPr>
        <w:t xml:space="preserve"> </w:t>
      </w:r>
      <w:r w:rsidRPr="005632C4">
        <w:rPr>
          <w:sz w:val="28"/>
          <w:szCs w:val="28"/>
        </w:rPr>
        <w:lastRenderedPageBreak/>
        <w:t>сельсовета.</w:t>
      </w:r>
    </w:p>
    <w:p w:rsidR="005632C4" w:rsidRDefault="005632C4" w:rsidP="005632C4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3. Контроль за исполнением данного решения оставляю за собой.</w:t>
      </w:r>
    </w:p>
    <w:p w:rsidR="006D1689" w:rsidRDefault="006D1689" w:rsidP="005632C4">
      <w:pPr>
        <w:jc w:val="both"/>
        <w:rPr>
          <w:sz w:val="28"/>
          <w:szCs w:val="28"/>
        </w:rPr>
      </w:pPr>
    </w:p>
    <w:p w:rsidR="00F574B7" w:rsidRDefault="00F574B7" w:rsidP="005632C4">
      <w:pPr>
        <w:jc w:val="both"/>
        <w:rPr>
          <w:sz w:val="28"/>
          <w:szCs w:val="28"/>
        </w:rPr>
      </w:pPr>
    </w:p>
    <w:p w:rsidR="002B5079" w:rsidRDefault="002B5079" w:rsidP="005632C4">
      <w:pPr>
        <w:jc w:val="both"/>
        <w:rPr>
          <w:sz w:val="28"/>
          <w:szCs w:val="28"/>
        </w:rPr>
      </w:pPr>
    </w:p>
    <w:p w:rsidR="00756B57" w:rsidRDefault="00BE5D5C" w:rsidP="000D4BEF">
      <w:pPr>
        <w:rPr>
          <w:sz w:val="28"/>
          <w:szCs w:val="28"/>
        </w:rPr>
      </w:pPr>
      <w:r w:rsidRPr="00A72E62">
        <w:rPr>
          <w:sz w:val="28"/>
          <w:szCs w:val="28"/>
        </w:rPr>
        <w:t xml:space="preserve">Председатель </w:t>
      </w:r>
      <w:r w:rsidR="00A517CE">
        <w:rPr>
          <w:sz w:val="28"/>
          <w:szCs w:val="28"/>
        </w:rPr>
        <w:t xml:space="preserve">Совета депутатов                                      </w:t>
      </w:r>
      <w:r w:rsidR="00A72E62">
        <w:rPr>
          <w:sz w:val="28"/>
          <w:szCs w:val="28"/>
        </w:rPr>
        <w:t xml:space="preserve">        </w:t>
      </w:r>
      <w:r w:rsidR="00A517CE">
        <w:rPr>
          <w:sz w:val="28"/>
          <w:szCs w:val="28"/>
        </w:rPr>
        <w:t>Е.П. Тришечкина</w:t>
      </w: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FF17F3" w:rsidRPr="00FF17F3" w:rsidTr="00FF17F3">
        <w:tc>
          <w:tcPr>
            <w:tcW w:w="1548" w:type="dxa"/>
          </w:tcPr>
          <w:p w:rsidR="00FF17F3" w:rsidRPr="00FF17F3" w:rsidRDefault="00FF17F3" w:rsidP="00FF17F3">
            <w:pPr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F17F3" w:rsidRPr="00FF17F3" w:rsidRDefault="00FF17F3" w:rsidP="00FF17F3">
            <w:pPr>
              <w:jc w:val="both"/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 xml:space="preserve">администрации </w:t>
            </w:r>
            <w:r w:rsidR="00235D23">
              <w:rPr>
                <w:sz w:val="28"/>
                <w:szCs w:val="28"/>
              </w:rPr>
              <w:t>Старосокулакского</w:t>
            </w:r>
            <w:r w:rsidRPr="00FF17F3">
              <w:rPr>
                <w:sz w:val="28"/>
                <w:szCs w:val="28"/>
              </w:rPr>
              <w:t xml:space="preserve"> сельсовета, Местному отделению Партии «ЕДИНАЯ РОССИЯ» в Саракташском районе,  членам депутатской (партийной) группы, официальный сайт администрации сельсовета, прокуратуре района</w:t>
            </w:r>
          </w:p>
        </w:tc>
      </w:tr>
    </w:tbl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235D23" w:rsidRDefault="00235D23" w:rsidP="000D4BEF">
      <w:pPr>
        <w:rPr>
          <w:sz w:val="28"/>
          <w:szCs w:val="28"/>
        </w:rPr>
      </w:pPr>
    </w:p>
    <w:p w:rsidR="00470B7E" w:rsidRDefault="00470B7E" w:rsidP="000D4BEF">
      <w:pPr>
        <w:rPr>
          <w:sz w:val="28"/>
          <w:szCs w:val="28"/>
        </w:rPr>
      </w:pPr>
    </w:p>
    <w:p w:rsidR="00470B7E" w:rsidRDefault="00470B7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tbl>
      <w:tblPr>
        <w:tblW w:w="0" w:type="auto"/>
        <w:tblInd w:w="1276" w:type="dxa"/>
        <w:tblLook w:val="04A0"/>
      </w:tblPr>
      <w:tblGrid>
        <w:gridCol w:w="3895"/>
        <w:gridCol w:w="4400"/>
      </w:tblGrid>
      <w:tr w:rsidR="007C55A3" w:rsidRPr="007C55A3" w:rsidTr="000217F3">
        <w:tc>
          <w:tcPr>
            <w:tcW w:w="4927" w:type="dxa"/>
            <w:shd w:val="clear" w:color="auto" w:fill="auto"/>
          </w:tcPr>
          <w:p w:rsidR="007C55A3" w:rsidRPr="007C55A3" w:rsidRDefault="007C55A3" w:rsidP="007C55A3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B5079" w:rsidRDefault="007C55A3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Приложение</w:t>
            </w:r>
          </w:p>
          <w:p w:rsidR="007C55A3" w:rsidRPr="007C55A3" w:rsidRDefault="007C55A3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к решению Совета депутатов </w:t>
            </w:r>
            <w:r w:rsidR="00235D23">
              <w:rPr>
                <w:sz w:val="28"/>
                <w:szCs w:val="28"/>
              </w:rPr>
              <w:t>Старосокулакского</w:t>
            </w:r>
            <w:r w:rsidRPr="007C55A3">
              <w:rPr>
                <w:sz w:val="28"/>
                <w:szCs w:val="28"/>
              </w:rPr>
              <w:t xml:space="preserve"> сельсовета</w:t>
            </w:r>
          </w:p>
          <w:p w:rsidR="007C55A3" w:rsidRPr="007C55A3" w:rsidRDefault="007C55A3" w:rsidP="002B5079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B5079">
              <w:rPr>
                <w:sz w:val="28"/>
                <w:szCs w:val="28"/>
              </w:rPr>
              <w:t>17.12.2025</w:t>
            </w:r>
            <w:r w:rsidRPr="007C55A3">
              <w:rPr>
                <w:sz w:val="28"/>
                <w:szCs w:val="28"/>
              </w:rPr>
              <w:t xml:space="preserve"> №</w:t>
            </w:r>
            <w:r w:rsidR="002B5079">
              <w:rPr>
                <w:sz w:val="28"/>
                <w:szCs w:val="28"/>
              </w:rPr>
              <w:t xml:space="preserve"> 8</w:t>
            </w:r>
          </w:p>
        </w:tc>
      </w:tr>
    </w:tbl>
    <w:p w:rsidR="007C55A3" w:rsidRPr="007C55A3" w:rsidRDefault="007C55A3" w:rsidP="007C55A3">
      <w:pPr>
        <w:ind w:left="1276" w:hanging="1276"/>
        <w:rPr>
          <w:sz w:val="20"/>
          <w:szCs w:val="20"/>
        </w:rPr>
      </w:pPr>
    </w:p>
    <w:p w:rsidR="007C55A3" w:rsidRPr="007C55A3" w:rsidRDefault="007C55A3" w:rsidP="007C55A3">
      <w:pPr>
        <w:rPr>
          <w:sz w:val="20"/>
          <w:szCs w:val="20"/>
        </w:rPr>
      </w:pPr>
    </w:p>
    <w:p w:rsidR="007C55A3" w:rsidRPr="007C55A3" w:rsidRDefault="007C55A3" w:rsidP="007C55A3">
      <w:pPr>
        <w:ind w:left="1276" w:hanging="1276"/>
        <w:jc w:val="center"/>
        <w:rPr>
          <w:sz w:val="20"/>
          <w:szCs w:val="20"/>
        </w:rPr>
      </w:pPr>
    </w:p>
    <w:tbl>
      <w:tblPr>
        <w:tblW w:w="0" w:type="auto"/>
        <w:jc w:val="center"/>
        <w:tblInd w:w="1276" w:type="dxa"/>
        <w:tblLook w:val="04A0"/>
      </w:tblPr>
      <w:tblGrid>
        <w:gridCol w:w="8295"/>
      </w:tblGrid>
      <w:tr w:rsidR="007C55A3" w:rsidRPr="007C55A3" w:rsidTr="000217F3">
        <w:trPr>
          <w:jc w:val="center"/>
        </w:trPr>
        <w:tc>
          <w:tcPr>
            <w:tcW w:w="9854" w:type="dxa"/>
            <w:shd w:val="clear" w:color="auto" w:fill="auto"/>
          </w:tcPr>
          <w:p w:rsidR="007C55A3" w:rsidRPr="007C55A3" w:rsidRDefault="007C55A3" w:rsidP="007C55A3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СОСТАВ</w:t>
            </w:r>
          </w:p>
          <w:p w:rsidR="007C55A3" w:rsidRPr="007C55A3" w:rsidRDefault="007C55A3" w:rsidP="003578E7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депутатской (партийной) группы местного отделения Партии «ЕДИНАЯ РОССИЯ» в Совете депутатов муниципального образования </w:t>
            </w:r>
            <w:r w:rsidR="00235D23">
              <w:rPr>
                <w:sz w:val="28"/>
                <w:szCs w:val="28"/>
              </w:rPr>
              <w:t>Старосокулакский</w:t>
            </w:r>
            <w:r w:rsidRPr="007C55A3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7C55A3" w:rsidRPr="007C55A3" w:rsidRDefault="007C55A3" w:rsidP="007C55A3">
      <w:pPr>
        <w:ind w:left="1276" w:hanging="1276"/>
        <w:jc w:val="center"/>
        <w:rPr>
          <w:sz w:val="20"/>
          <w:szCs w:val="20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6"/>
        <w:gridCol w:w="3690"/>
        <w:gridCol w:w="310"/>
        <w:gridCol w:w="5037"/>
      </w:tblGrid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235D23" w:rsidP="003578E7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Тришечкина Елена Петровна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руководитель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235D23" w:rsidP="003578E7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Гаврилин Андрей Анатольевич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заместитель руководителя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235D23" w:rsidP="003578E7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Ельчанина Галина Ивановна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235D23" w:rsidP="003578E7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Маркелова</w:t>
            </w:r>
            <w:r w:rsidR="002B5079">
              <w:rPr>
                <w:sz w:val="28"/>
                <w:szCs w:val="28"/>
              </w:rPr>
              <w:t xml:space="preserve"> </w:t>
            </w:r>
            <w:r w:rsidRPr="00235D23">
              <w:rPr>
                <w:sz w:val="28"/>
                <w:szCs w:val="28"/>
              </w:rPr>
              <w:t>Альфина Габдилахатовна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235D23" w:rsidP="007C55A3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Пиянзин Виктор Петрович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3578E7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235D23" w:rsidP="007C55A3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Пиянзина Ольга Петровна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C55A3">
            <w:pPr>
              <w:rPr>
                <w:sz w:val="16"/>
                <w:szCs w:val="16"/>
                <w:vertAlign w:val="subscript"/>
              </w:rPr>
            </w:pPr>
          </w:p>
        </w:tc>
      </w:tr>
      <w:tr w:rsidR="00235D23" w:rsidRPr="007C55A3" w:rsidTr="003578E7">
        <w:tc>
          <w:tcPr>
            <w:tcW w:w="426" w:type="dxa"/>
            <w:shd w:val="clear" w:color="auto" w:fill="auto"/>
          </w:tcPr>
          <w:p w:rsidR="00235D23" w:rsidRPr="007C55A3" w:rsidRDefault="00235D23" w:rsidP="00357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90" w:type="dxa"/>
            <w:shd w:val="clear" w:color="auto" w:fill="auto"/>
          </w:tcPr>
          <w:p w:rsidR="00235D23" w:rsidRPr="00235D23" w:rsidRDefault="00235D23" w:rsidP="007C55A3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Рупасова Лидия Анатольевна</w:t>
            </w:r>
          </w:p>
        </w:tc>
        <w:tc>
          <w:tcPr>
            <w:tcW w:w="310" w:type="dxa"/>
            <w:shd w:val="clear" w:color="auto" w:fill="auto"/>
          </w:tcPr>
          <w:p w:rsidR="00235D23" w:rsidRPr="007C55A3" w:rsidRDefault="00235D23" w:rsidP="007C5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235D23" w:rsidRPr="007C55A3" w:rsidRDefault="00235D23" w:rsidP="007C55A3">
            <w:pPr>
              <w:rPr>
                <w:sz w:val="28"/>
                <w:szCs w:val="28"/>
              </w:rPr>
            </w:pPr>
            <w:r w:rsidRPr="00235D2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</w:tc>
      </w:tr>
    </w:tbl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jc w:val="center"/>
        <w:rPr>
          <w:sz w:val="28"/>
          <w:szCs w:val="28"/>
        </w:rPr>
      </w:pPr>
      <w:r w:rsidRPr="007C55A3">
        <w:rPr>
          <w:sz w:val="28"/>
          <w:szCs w:val="28"/>
        </w:rPr>
        <w:t>_________</w:t>
      </w:r>
    </w:p>
    <w:sectPr w:rsidR="007C55A3" w:rsidRPr="007C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164C"/>
    <w:multiLevelType w:val="hybridMultilevel"/>
    <w:tmpl w:val="21D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56B57"/>
    <w:rsid w:val="000217F3"/>
    <w:rsid w:val="000276A0"/>
    <w:rsid w:val="000D4BEF"/>
    <w:rsid w:val="001A2716"/>
    <w:rsid w:val="001C2DA7"/>
    <w:rsid w:val="00235D23"/>
    <w:rsid w:val="002B5079"/>
    <w:rsid w:val="003429CD"/>
    <w:rsid w:val="003578E7"/>
    <w:rsid w:val="003B3E53"/>
    <w:rsid w:val="003D1803"/>
    <w:rsid w:val="00406BE9"/>
    <w:rsid w:val="00470B7E"/>
    <w:rsid w:val="005632C4"/>
    <w:rsid w:val="005A1A7C"/>
    <w:rsid w:val="005E168E"/>
    <w:rsid w:val="006A7600"/>
    <w:rsid w:val="006D1689"/>
    <w:rsid w:val="006E26DE"/>
    <w:rsid w:val="0075152D"/>
    <w:rsid w:val="00756B57"/>
    <w:rsid w:val="00765A0F"/>
    <w:rsid w:val="007C55A3"/>
    <w:rsid w:val="007F2A3F"/>
    <w:rsid w:val="00822E3E"/>
    <w:rsid w:val="00827413"/>
    <w:rsid w:val="00A517CE"/>
    <w:rsid w:val="00A72E62"/>
    <w:rsid w:val="00B51CEC"/>
    <w:rsid w:val="00B5484E"/>
    <w:rsid w:val="00BE5D5C"/>
    <w:rsid w:val="00BE751B"/>
    <w:rsid w:val="00C302BB"/>
    <w:rsid w:val="00D230D3"/>
    <w:rsid w:val="00E05792"/>
    <w:rsid w:val="00E06E93"/>
    <w:rsid w:val="00F574B7"/>
    <w:rsid w:val="00FF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nhideWhenUsed/>
    <w:rsid w:val="00765A0F"/>
    <w:pPr>
      <w:spacing w:after="288"/>
    </w:pPr>
    <w:rPr>
      <w:rFonts w:eastAsia="Calibri"/>
      <w:lang/>
    </w:rPr>
  </w:style>
  <w:style w:type="character" w:customStyle="1" w:styleId="a4">
    <w:name w:val="Обычный (веб) Знак"/>
    <w:link w:val="a3"/>
    <w:locked/>
    <w:rsid w:val="00765A0F"/>
    <w:rPr>
      <w:rFonts w:eastAsia="Calibri"/>
      <w:sz w:val="24"/>
      <w:szCs w:val="24"/>
    </w:rPr>
  </w:style>
  <w:style w:type="table" w:styleId="a5">
    <w:name w:val="Table Grid"/>
    <w:basedOn w:val="a1"/>
    <w:rsid w:val="000D4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D16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D1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 Windows</cp:lastModifiedBy>
  <cp:revision>2</cp:revision>
  <cp:lastPrinted>2025-10-16T09:18:00Z</cp:lastPrinted>
  <dcterms:created xsi:type="dcterms:W3CDTF">2025-12-23T07:56:00Z</dcterms:created>
  <dcterms:modified xsi:type="dcterms:W3CDTF">2025-12-23T07:56:00Z</dcterms:modified>
</cp:coreProperties>
</file>